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36667" w14:textId="54EFB14D" w:rsidR="00F7751F" w:rsidRPr="00C168D1" w:rsidRDefault="00022F8B" w:rsidP="00C168D1">
      <w:pPr>
        <w:spacing w:after="120"/>
        <w:jc w:val="center"/>
        <w:rPr>
          <w:rFonts w:ascii="Times New Roman" w:hAnsi="Times New Roman" w:cs="Times New Roman"/>
          <w:b/>
        </w:rPr>
      </w:pPr>
      <w:r w:rsidRPr="00022F8B">
        <w:rPr>
          <w:rFonts w:ascii="Times New Roman" w:hAnsi="Times New Roman" w:cs="Times New Roman"/>
          <w:b/>
        </w:rPr>
        <w:t>ELEKTRONINIŲ PERSPĖJIMO SIRENŲ VIEŠASIS PIRKIMAS</w:t>
      </w:r>
    </w:p>
    <w:p w14:paraId="3F0C832A" w14:textId="4648A6DC" w:rsidR="00F7751F" w:rsidRDefault="00F7751F" w:rsidP="00F7751F">
      <w:pPr>
        <w:suppressAutoHyphens/>
        <w:autoSpaceDN w:val="0"/>
        <w:spacing w:before="120" w:after="240" w:line="276" w:lineRule="auto"/>
        <w:jc w:val="center"/>
        <w:textAlignment w:val="baseline"/>
        <w:rPr>
          <w:rFonts w:ascii="Times New Roman" w:eastAsia="Calibri" w:hAnsi="Times New Roman" w:cs="Times New Roman"/>
          <w:b/>
          <w:caps/>
          <w:kern w:val="3"/>
          <w:lang w:eastAsia="en-GB"/>
        </w:rPr>
      </w:pPr>
      <w:r>
        <w:rPr>
          <w:rFonts w:ascii="Times New Roman" w:eastAsia="Calibri" w:hAnsi="Times New Roman" w:cs="Times New Roman"/>
          <w:b/>
          <w:caps/>
          <w:kern w:val="3"/>
          <w:lang w:eastAsia="en-GB"/>
        </w:rPr>
        <w:t>Atsakyma</w:t>
      </w:r>
      <w:r w:rsidR="0052087B">
        <w:rPr>
          <w:rFonts w:ascii="Times New Roman" w:eastAsia="Calibri" w:hAnsi="Times New Roman" w:cs="Times New Roman"/>
          <w:b/>
          <w:caps/>
          <w:kern w:val="3"/>
          <w:lang w:eastAsia="en-GB"/>
        </w:rPr>
        <w:t>i</w:t>
      </w:r>
      <w:r>
        <w:rPr>
          <w:rFonts w:ascii="Times New Roman" w:eastAsia="Calibri" w:hAnsi="Times New Roman" w:cs="Times New Roman"/>
          <w:b/>
          <w:caps/>
          <w:kern w:val="3"/>
          <w:lang w:eastAsia="en-GB"/>
        </w:rPr>
        <w:t xml:space="preserve"> į tiekėj</w:t>
      </w:r>
      <w:r w:rsidR="0052087B">
        <w:rPr>
          <w:rFonts w:ascii="Times New Roman" w:eastAsia="Calibri" w:hAnsi="Times New Roman" w:cs="Times New Roman"/>
          <w:b/>
          <w:caps/>
          <w:kern w:val="3"/>
          <w:lang w:eastAsia="en-GB"/>
        </w:rPr>
        <w:t>ų</w:t>
      </w:r>
      <w:r>
        <w:rPr>
          <w:rFonts w:ascii="Times New Roman" w:eastAsia="Calibri" w:hAnsi="Times New Roman" w:cs="Times New Roman"/>
          <w:b/>
          <w:caps/>
          <w:kern w:val="3"/>
          <w:lang w:eastAsia="en-GB"/>
        </w:rPr>
        <w:t xml:space="preserve"> paklaUSIM</w:t>
      </w:r>
      <w:r w:rsidR="0052087B">
        <w:rPr>
          <w:rFonts w:ascii="Times New Roman" w:eastAsia="Calibri" w:hAnsi="Times New Roman" w:cs="Times New Roman"/>
          <w:b/>
          <w:caps/>
          <w:kern w:val="3"/>
          <w:lang w:eastAsia="en-GB"/>
        </w:rPr>
        <w:t>us</w:t>
      </w:r>
      <w:r>
        <w:rPr>
          <w:rFonts w:ascii="Times New Roman" w:eastAsia="Calibri" w:hAnsi="Times New Roman" w:cs="Times New Roman"/>
          <w:b/>
          <w:caps/>
          <w:kern w:val="3"/>
          <w:lang w:eastAsia="en-GB"/>
        </w:rPr>
        <w:t xml:space="preserve"> NR. </w:t>
      </w:r>
      <w:r w:rsidR="006A52B1">
        <w:rPr>
          <w:rFonts w:ascii="Times New Roman" w:eastAsia="Calibri" w:hAnsi="Times New Roman" w:cs="Times New Roman"/>
          <w:b/>
          <w:caps/>
          <w:kern w:val="3"/>
          <w:lang w:eastAsia="en-GB"/>
        </w:rPr>
        <w:t>3</w:t>
      </w:r>
      <w:r>
        <w:rPr>
          <w:rFonts w:ascii="Times New Roman" w:eastAsia="Calibri" w:hAnsi="Times New Roman" w:cs="Times New Roman"/>
          <w:b/>
          <w:caps/>
          <w:kern w:val="3"/>
          <w:lang w:eastAsia="en-GB"/>
        </w:rPr>
        <w:t xml:space="preserve">. </w:t>
      </w:r>
    </w:p>
    <w:p w14:paraId="5E10C4F0" w14:textId="62EAB5D4" w:rsidR="00F7751F" w:rsidRPr="00BA7255" w:rsidRDefault="00F7751F" w:rsidP="00375AF0">
      <w:pPr>
        <w:suppressAutoHyphens/>
        <w:autoSpaceDN w:val="0"/>
        <w:spacing w:before="120" w:after="240" w:line="276" w:lineRule="auto"/>
        <w:ind w:firstLine="851"/>
        <w:jc w:val="both"/>
        <w:textAlignment w:val="baseline"/>
        <w:rPr>
          <w:rFonts w:ascii="Times New Roman" w:hAnsi="Times New Roman" w:cs="Times New Roman"/>
          <w:bCs/>
        </w:rPr>
      </w:pPr>
      <w:r w:rsidRPr="00BA7255">
        <w:rPr>
          <w:rFonts w:ascii="Times New Roman" w:eastAsia="Calibri" w:hAnsi="Times New Roman" w:cs="Times New Roman"/>
          <w:bCs/>
          <w:kern w:val="3"/>
          <w:lang w:eastAsia="en-GB"/>
        </w:rPr>
        <w:t xml:space="preserve">Kauno rajono savivaldybės administracijos sudaryta Nuolatinė viešųjų pirkimų komisija (toliau – komisija), atlikdama supaprastinto atviro konkurso </w:t>
      </w:r>
      <w:r w:rsidRPr="002F4C82">
        <w:rPr>
          <w:rFonts w:ascii="Times New Roman" w:hAnsi="Times New Roman" w:cs="Times New Roman"/>
          <w:bCs/>
        </w:rPr>
        <w:t>„</w:t>
      </w:r>
      <w:r w:rsidR="00C168D1">
        <w:rPr>
          <w:rFonts w:ascii="Times New Roman" w:hAnsi="Times New Roman" w:cs="Times New Roman"/>
        </w:rPr>
        <w:t>Elektroninių perspėjimo sirenų viešasis pirkimas</w:t>
      </w:r>
      <w:r w:rsidRPr="002F4C82">
        <w:rPr>
          <w:rFonts w:ascii="Times New Roman" w:hAnsi="Times New Roman" w:cs="Times New Roman"/>
          <w:bCs/>
        </w:rPr>
        <w:t>“</w:t>
      </w:r>
      <w:r>
        <w:rPr>
          <w:rFonts w:ascii="Times New Roman" w:hAnsi="Times New Roman" w:cs="Times New Roman"/>
          <w:bCs/>
        </w:rPr>
        <w:t xml:space="preserve"> </w:t>
      </w:r>
      <w:r w:rsidRPr="00BA7255">
        <w:rPr>
          <w:rFonts w:ascii="Times New Roman" w:eastAsia="Calibri" w:hAnsi="Times New Roman" w:cs="Times New Roman"/>
          <w:bCs/>
          <w:kern w:val="3"/>
          <w:lang w:eastAsia="en-GB"/>
        </w:rPr>
        <w:t xml:space="preserve">(toliau – </w:t>
      </w:r>
      <w:r>
        <w:rPr>
          <w:rFonts w:ascii="Times New Roman" w:eastAsia="Calibri" w:hAnsi="Times New Roman" w:cs="Times New Roman"/>
          <w:bCs/>
          <w:kern w:val="3"/>
          <w:lang w:eastAsia="en-GB"/>
        </w:rPr>
        <w:t>P</w:t>
      </w:r>
      <w:r w:rsidRPr="00BA7255">
        <w:rPr>
          <w:rFonts w:ascii="Times New Roman" w:eastAsia="Calibri" w:hAnsi="Times New Roman" w:cs="Times New Roman"/>
          <w:bCs/>
          <w:kern w:val="3"/>
          <w:lang w:eastAsia="en-GB"/>
        </w:rPr>
        <w:t>irkimas) procedūras,</w:t>
      </w:r>
      <w:r>
        <w:rPr>
          <w:rFonts w:ascii="Times New Roman" w:eastAsia="Calibri" w:hAnsi="Times New Roman" w:cs="Times New Roman"/>
          <w:bCs/>
          <w:kern w:val="3"/>
          <w:lang w:eastAsia="en-GB"/>
        </w:rPr>
        <w:t xml:space="preserve"> </w:t>
      </w:r>
      <w:r w:rsidRPr="00BA7255">
        <w:rPr>
          <w:rFonts w:ascii="Times New Roman" w:eastAsia="Calibri" w:hAnsi="Times New Roman" w:cs="Times New Roman"/>
          <w:bCs/>
          <w:kern w:val="3"/>
          <w:lang w:eastAsia="en-GB"/>
        </w:rPr>
        <w:t>202</w:t>
      </w:r>
      <w:r>
        <w:rPr>
          <w:rFonts w:ascii="Times New Roman" w:eastAsia="Calibri" w:hAnsi="Times New Roman" w:cs="Times New Roman"/>
          <w:bCs/>
          <w:kern w:val="3"/>
          <w:lang w:eastAsia="en-GB"/>
        </w:rPr>
        <w:t>6</w:t>
      </w:r>
      <w:r w:rsidRPr="00BA7255">
        <w:rPr>
          <w:rFonts w:ascii="Times New Roman" w:eastAsia="Calibri" w:hAnsi="Times New Roman" w:cs="Times New Roman"/>
          <w:bCs/>
          <w:kern w:val="3"/>
          <w:lang w:eastAsia="en-GB"/>
        </w:rPr>
        <w:t xml:space="preserve"> m. </w:t>
      </w:r>
      <w:r w:rsidR="00C168D1">
        <w:rPr>
          <w:rFonts w:ascii="Times New Roman" w:eastAsia="Calibri" w:hAnsi="Times New Roman" w:cs="Times New Roman"/>
          <w:bCs/>
          <w:kern w:val="3"/>
          <w:lang w:eastAsia="en-GB"/>
        </w:rPr>
        <w:t>birželio</w:t>
      </w:r>
      <w:r w:rsidRPr="00BA7255">
        <w:rPr>
          <w:rFonts w:ascii="Times New Roman" w:eastAsia="Calibri" w:hAnsi="Times New Roman" w:cs="Times New Roman"/>
          <w:bCs/>
          <w:kern w:val="3"/>
          <w:lang w:eastAsia="en-GB"/>
        </w:rPr>
        <w:t xml:space="preserve"> </w:t>
      </w:r>
      <w:r w:rsidR="00C168D1">
        <w:rPr>
          <w:rFonts w:ascii="Times New Roman" w:eastAsia="Calibri" w:hAnsi="Times New Roman" w:cs="Times New Roman"/>
          <w:bCs/>
          <w:kern w:val="3"/>
          <w:lang w:eastAsia="en-GB"/>
        </w:rPr>
        <w:t>1</w:t>
      </w:r>
      <w:r w:rsidR="00563C14">
        <w:rPr>
          <w:rFonts w:ascii="Times New Roman" w:eastAsia="Calibri" w:hAnsi="Times New Roman" w:cs="Times New Roman"/>
          <w:bCs/>
          <w:kern w:val="3"/>
          <w:lang w:eastAsia="en-GB"/>
        </w:rPr>
        <w:t>2</w:t>
      </w:r>
      <w:r w:rsidRPr="00BA7255">
        <w:rPr>
          <w:rFonts w:ascii="Times New Roman" w:eastAsia="Calibri" w:hAnsi="Times New Roman" w:cs="Times New Roman"/>
          <w:bCs/>
          <w:kern w:val="3"/>
          <w:lang w:eastAsia="en-GB"/>
        </w:rPr>
        <w:t xml:space="preserve"> d. posėdyje, nagrinėjo </w:t>
      </w:r>
      <w:r>
        <w:rPr>
          <w:rFonts w:ascii="Times New Roman" w:eastAsia="Calibri" w:hAnsi="Times New Roman" w:cs="Times New Roman"/>
          <w:bCs/>
          <w:kern w:val="3"/>
          <w:lang w:eastAsia="en-GB"/>
        </w:rPr>
        <w:t>CVP</w:t>
      </w:r>
      <w:r w:rsidRPr="00BA7255">
        <w:rPr>
          <w:rFonts w:ascii="Times New Roman" w:eastAsia="Calibri" w:hAnsi="Times New Roman" w:cs="Times New Roman"/>
          <w:bCs/>
          <w:kern w:val="3"/>
          <w:lang w:eastAsia="en-GB"/>
        </w:rPr>
        <w:t xml:space="preserve"> </w:t>
      </w:r>
      <w:r>
        <w:rPr>
          <w:rFonts w:ascii="Times New Roman" w:eastAsia="Calibri" w:hAnsi="Times New Roman" w:cs="Times New Roman"/>
          <w:bCs/>
          <w:kern w:val="3"/>
          <w:lang w:eastAsia="en-GB"/>
        </w:rPr>
        <w:t>IS</w:t>
      </w:r>
      <w:r w:rsidRPr="00BA7255">
        <w:rPr>
          <w:rFonts w:ascii="Times New Roman" w:eastAsia="Calibri" w:hAnsi="Times New Roman" w:cs="Times New Roman"/>
          <w:bCs/>
          <w:kern w:val="3"/>
          <w:lang w:eastAsia="en-GB"/>
        </w:rPr>
        <w:t xml:space="preserve"> elektroninėmis priemonėmis gaut</w:t>
      </w:r>
      <w:r w:rsidR="006A52B1">
        <w:rPr>
          <w:rFonts w:ascii="Times New Roman" w:eastAsia="Calibri" w:hAnsi="Times New Roman" w:cs="Times New Roman"/>
          <w:bCs/>
          <w:kern w:val="3"/>
          <w:lang w:eastAsia="en-GB"/>
        </w:rPr>
        <w:t>us</w:t>
      </w:r>
      <w:r w:rsidRPr="00BA7255">
        <w:rPr>
          <w:rFonts w:ascii="Times New Roman" w:eastAsia="Calibri" w:hAnsi="Times New Roman" w:cs="Times New Roman"/>
          <w:bCs/>
          <w:kern w:val="3"/>
          <w:lang w:eastAsia="en-GB"/>
        </w:rPr>
        <w:t xml:space="preserve"> tiekėj</w:t>
      </w:r>
      <w:r w:rsidR="00563C14">
        <w:rPr>
          <w:rFonts w:ascii="Times New Roman" w:eastAsia="Calibri" w:hAnsi="Times New Roman" w:cs="Times New Roman"/>
          <w:bCs/>
          <w:kern w:val="3"/>
          <w:lang w:eastAsia="en-GB"/>
        </w:rPr>
        <w:t>o</w:t>
      </w:r>
      <w:r w:rsidRPr="00BA7255">
        <w:rPr>
          <w:rFonts w:ascii="Times New Roman" w:eastAsia="Calibri" w:hAnsi="Times New Roman" w:cs="Times New Roman"/>
          <w:bCs/>
          <w:kern w:val="3"/>
          <w:lang w:eastAsia="en-GB"/>
        </w:rPr>
        <w:t xml:space="preserve"> </w:t>
      </w:r>
      <w:r>
        <w:rPr>
          <w:rFonts w:ascii="Times New Roman" w:eastAsia="Calibri" w:hAnsi="Times New Roman" w:cs="Times New Roman"/>
          <w:bCs/>
          <w:kern w:val="3"/>
          <w:lang w:eastAsia="en-GB"/>
        </w:rPr>
        <w:t>pa</w:t>
      </w:r>
      <w:r w:rsidRPr="00BA7255">
        <w:rPr>
          <w:rFonts w:ascii="Times New Roman" w:eastAsia="Calibri" w:hAnsi="Times New Roman" w:cs="Times New Roman"/>
          <w:bCs/>
          <w:kern w:val="3"/>
          <w:lang w:eastAsia="en-GB"/>
        </w:rPr>
        <w:t>klausim</w:t>
      </w:r>
      <w:r w:rsidR="006A52B1">
        <w:rPr>
          <w:rFonts w:ascii="Times New Roman" w:eastAsia="Calibri" w:hAnsi="Times New Roman" w:cs="Times New Roman"/>
          <w:bCs/>
          <w:kern w:val="3"/>
          <w:lang w:eastAsia="en-GB"/>
        </w:rPr>
        <w:t>us</w:t>
      </w:r>
      <w:r w:rsidRPr="00BA7255">
        <w:rPr>
          <w:rFonts w:ascii="Times New Roman" w:eastAsia="Calibri" w:hAnsi="Times New Roman" w:cs="Times New Roman"/>
          <w:bCs/>
          <w:kern w:val="3"/>
          <w:lang w:eastAsia="en-GB"/>
        </w:rPr>
        <w:t xml:space="preserve"> ir pateikia atsakym</w:t>
      </w:r>
      <w:r w:rsidR="00563C14">
        <w:rPr>
          <w:rFonts w:ascii="Times New Roman" w:eastAsia="Calibri" w:hAnsi="Times New Roman" w:cs="Times New Roman"/>
          <w:bCs/>
          <w:kern w:val="3"/>
          <w:lang w:eastAsia="en-GB"/>
        </w:rPr>
        <w:t>ą</w:t>
      </w:r>
      <w:r w:rsidRPr="00BA7255">
        <w:rPr>
          <w:rFonts w:ascii="Times New Roman" w:eastAsia="Calibri" w:hAnsi="Times New Roman" w:cs="Times New Roman"/>
          <w:bCs/>
          <w:kern w:val="3"/>
          <w:lang w:eastAsia="en-GB"/>
        </w:rPr>
        <w:t xml:space="preserve"> į j</w:t>
      </w:r>
      <w:r w:rsidR="006A52B1">
        <w:rPr>
          <w:rFonts w:ascii="Times New Roman" w:eastAsia="Calibri" w:hAnsi="Times New Roman" w:cs="Times New Roman"/>
          <w:bCs/>
          <w:kern w:val="3"/>
          <w:lang w:eastAsia="en-GB"/>
        </w:rPr>
        <w:t>uos</w:t>
      </w:r>
      <w:r w:rsidRPr="00BA7255">
        <w:rPr>
          <w:rFonts w:ascii="Times New Roman" w:eastAsia="Calibri" w:hAnsi="Times New Roman" w:cs="Times New Roman"/>
          <w:bCs/>
          <w:kern w:val="3"/>
          <w:lang w:eastAsia="en-GB"/>
        </w:rPr>
        <w:t>:</w:t>
      </w:r>
    </w:p>
    <w:tbl>
      <w:tblPr>
        <w:tblStyle w:val="Lentelstinklelis"/>
        <w:tblW w:w="9332" w:type="dxa"/>
        <w:tblLayout w:type="fixed"/>
        <w:tblLook w:val="04A0" w:firstRow="1" w:lastRow="0" w:firstColumn="1" w:lastColumn="0" w:noHBand="0" w:noVBand="1"/>
      </w:tblPr>
      <w:tblGrid>
        <w:gridCol w:w="704"/>
        <w:gridCol w:w="4092"/>
        <w:gridCol w:w="4536"/>
      </w:tblGrid>
      <w:tr w:rsidR="006A52B1" w:rsidRPr="00555E92" w14:paraId="1D6F33A7" w14:textId="77777777" w:rsidTr="001E555E">
        <w:trPr>
          <w:trHeight w:val="310"/>
        </w:trPr>
        <w:tc>
          <w:tcPr>
            <w:tcW w:w="704" w:type="dxa"/>
            <w:shd w:val="clear" w:color="auto" w:fill="D9F2D0" w:themeFill="accent6" w:themeFillTint="33"/>
          </w:tcPr>
          <w:p w14:paraId="33F2809A" w14:textId="31275BB6" w:rsidR="006A52B1" w:rsidRPr="00B66A18" w:rsidRDefault="001E555E" w:rsidP="006A52B1">
            <w:pPr>
              <w:jc w:val="center"/>
              <w:rPr>
                <w:rFonts w:ascii="Times New Roman" w:hAnsi="Times New Roman" w:cs="Times New Roman"/>
                <w:b/>
                <w:bCs/>
                <w:sz w:val="24"/>
                <w:szCs w:val="24"/>
                <w:lang w:eastAsia="en-GB"/>
              </w:rPr>
            </w:pPr>
            <w:r w:rsidRPr="00B66A18">
              <w:rPr>
                <w:rFonts w:ascii="Times New Roman" w:hAnsi="Times New Roman" w:cs="Times New Roman"/>
                <w:b/>
                <w:bCs/>
                <w:sz w:val="24"/>
                <w:szCs w:val="24"/>
                <w:lang w:eastAsia="en-GB"/>
              </w:rPr>
              <w:t xml:space="preserve">Eil. Nr. </w:t>
            </w:r>
          </w:p>
        </w:tc>
        <w:tc>
          <w:tcPr>
            <w:tcW w:w="4092" w:type="dxa"/>
            <w:shd w:val="clear" w:color="auto" w:fill="D9F2D0" w:themeFill="accent6" w:themeFillTint="33"/>
          </w:tcPr>
          <w:p w14:paraId="4EF17255" w14:textId="77777777" w:rsidR="006A52B1" w:rsidRPr="00B66A18" w:rsidRDefault="006A52B1" w:rsidP="001E555E">
            <w:pPr>
              <w:spacing w:before="120" w:after="120"/>
              <w:jc w:val="center"/>
              <w:rPr>
                <w:rFonts w:ascii="Times New Roman" w:hAnsi="Times New Roman" w:cs="Times New Roman"/>
                <w:b/>
                <w:bCs/>
                <w:sz w:val="24"/>
                <w:szCs w:val="24"/>
                <w:lang w:eastAsia="en-GB"/>
              </w:rPr>
            </w:pPr>
            <w:r w:rsidRPr="00B66A18">
              <w:rPr>
                <w:rFonts w:ascii="Times New Roman" w:hAnsi="Times New Roman" w:cs="Times New Roman"/>
                <w:b/>
                <w:bCs/>
                <w:sz w:val="24"/>
                <w:szCs w:val="24"/>
                <w:lang w:eastAsia="en-GB"/>
              </w:rPr>
              <w:t>Paklausimas</w:t>
            </w:r>
          </w:p>
        </w:tc>
        <w:tc>
          <w:tcPr>
            <w:tcW w:w="4536" w:type="dxa"/>
            <w:shd w:val="clear" w:color="auto" w:fill="D9F2D0" w:themeFill="accent6" w:themeFillTint="33"/>
          </w:tcPr>
          <w:p w14:paraId="793C6803" w14:textId="40426A36" w:rsidR="006A52B1" w:rsidRPr="00B66A18" w:rsidRDefault="006A52B1" w:rsidP="001E555E">
            <w:pPr>
              <w:suppressAutoHyphens/>
              <w:autoSpaceDN w:val="0"/>
              <w:spacing w:before="120" w:after="120"/>
              <w:jc w:val="center"/>
              <w:textAlignment w:val="baseline"/>
              <w:rPr>
                <w:rFonts w:ascii="Times New Roman" w:eastAsia="Calibri" w:hAnsi="Times New Roman" w:cs="Times New Roman"/>
                <w:b/>
                <w:kern w:val="3"/>
                <w:sz w:val="24"/>
                <w:szCs w:val="24"/>
                <w:lang w:eastAsia="en-GB"/>
              </w:rPr>
            </w:pPr>
            <w:r w:rsidRPr="00B66A18">
              <w:rPr>
                <w:rFonts w:ascii="Times New Roman" w:eastAsia="Calibri" w:hAnsi="Times New Roman" w:cs="Times New Roman"/>
                <w:b/>
                <w:caps/>
                <w:kern w:val="3"/>
                <w:sz w:val="24"/>
                <w:szCs w:val="24"/>
                <w:lang w:eastAsia="en-GB"/>
              </w:rPr>
              <w:t>a</w:t>
            </w:r>
            <w:r w:rsidRPr="00B66A18">
              <w:rPr>
                <w:rFonts w:ascii="Times New Roman" w:eastAsia="Calibri" w:hAnsi="Times New Roman" w:cs="Times New Roman"/>
                <w:b/>
                <w:kern w:val="3"/>
                <w:sz w:val="24"/>
                <w:szCs w:val="24"/>
                <w:lang w:eastAsia="en-GB"/>
              </w:rPr>
              <w:t>tsakymas</w:t>
            </w:r>
          </w:p>
        </w:tc>
      </w:tr>
      <w:tr w:rsidR="006A52B1" w:rsidRPr="00555E92" w14:paraId="0570762F" w14:textId="77777777" w:rsidTr="001E555E">
        <w:trPr>
          <w:trHeight w:val="276"/>
        </w:trPr>
        <w:tc>
          <w:tcPr>
            <w:tcW w:w="704" w:type="dxa"/>
            <w:shd w:val="clear" w:color="auto" w:fill="FFFFFF" w:themeFill="background1"/>
          </w:tcPr>
          <w:p w14:paraId="2814BB54" w14:textId="375D80C0" w:rsidR="001E555E" w:rsidRPr="00B66A18" w:rsidRDefault="001E555E" w:rsidP="001E555E">
            <w:pPr>
              <w:pStyle w:val="Pagrindinistekstas"/>
              <w:tabs>
                <w:tab w:val="left" w:pos="710"/>
              </w:tabs>
              <w:spacing w:after="0" w:line="240" w:lineRule="auto"/>
              <w:rPr>
                <w:sz w:val="24"/>
                <w:szCs w:val="24"/>
              </w:rPr>
            </w:pPr>
            <w:r w:rsidRPr="00B66A18">
              <w:rPr>
                <w:sz w:val="24"/>
                <w:szCs w:val="24"/>
              </w:rPr>
              <w:t>1.</w:t>
            </w:r>
          </w:p>
        </w:tc>
        <w:tc>
          <w:tcPr>
            <w:tcW w:w="4092" w:type="dxa"/>
            <w:shd w:val="clear" w:color="auto" w:fill="FFFFFF" w:themeFill="background1"/>
          </w:tcPr>
          <w:p w14:paraId="248AF7F1" w14:textId="25450D34" w:rsidR="006A52B1" w:rsidRPr="00B66A18" w:rsidRDefault="00B66A18" w:rsidP="00D30C0E">
            <w:pPr>
              <w:pStyle w:val="Pagrindinistekstas"/>
              <w:tabs>
                <w:tab w:val="left" w:pos="710"/>
              </w:tabs>
              <w:spacing w:after="0" w:line="240" w:lineRule="auto"/>
              <w:jc w:val="both"/>
              <w:rPr>
                <w:sz w:val="24"/>
                <w:szCs w:val="24"/>
              </w:rPr>
            </w:pPr>
            <w:r w:rsidRPr="00B66A18">
              <w:rPr>
                <w:sz w:val="24"/>
                <w:szCs w:val="24"/>
                <w:lang w:bidi="lt-LT"/>
              </w:rPr>
              <w:t xml:space="preserve">Pagal pateiktą PO atsakymą, galima daryti išvadą, kad įrenginys, šiuo atveju sirenos valdiklis, kuriame bus saugomi iš anksto įrašyti saugos pranešimai vis dėl to yra pirkimo objektas. Prašome patikslinti, kokius techninius reikalavimus jis turi tenkinti? </w:t>
            </w:r>
          </w:p>
        </w:tc>
        <w:tc>
          <w:tcPr>
            <w:tcW w:w="4536" w:type="dxa"/>
            <w:shd w:val="clear" w:color="auto" w:fill="FFFFFF" w:themeFill="background1"/>
          </w:tcPr>
          <w:p w14:paraId="3E636041" w14:textId="4F545327" w:rsidR="006A52B1" w:rsidRPr="00BA5ED0" w:rsidRDefault="00BA5ED0" w:rsidP="001E555E">
            <w:pPr>
              <w:jc w:val="both"/>
              <w:rPr>
                <w:rFonts w:ascii="Times New Roman" w:hAnsi="Times New Roman" w:cs="Times New Roman"/>
                <w:sz w:val="24"/>
                <w:szCs w:val="24"/>
              </w:rPr>
            </w:pPr>
            <w:r>
              <w:rPr>
                <w:rFonts w:ascii="Times New Roman" w:hAnsi="Times New Roman" w:cs="Times New Roman"/>
                <w:sz w:val="24"/>
                <w:szCs w:val="24"/>
              </w:rPr>
              <w:t>Perkama sirena su balsinio teksto paleidimo funkcij</w:t>
            </w:r>
            <w:r w:rsidR="00D120B8">
              <w:rPr>
                <w:rFonts w:ascii="Times New Roman" w:hAnsi="Times New Roman" w:cs="Times New Roman"/>
                <w:sz w:val="24"/>
                <w:szCs w:val="24"/>
              </w:rPr>
              <w:t>a</w:t>
            </w:r>
            <w:r>
              <w:rPr>
                <w:rFonts w:ascii="Times New Roman" w:hAnsi="Times New Roman" w:cs="Times New Roman"/>
                <w:sz w:val="24"/>
                <w:szCs w:val="24"/>
              </w:rPr>
              <w:t xml:space="preserve">. </w:t>
            </w:r>
            <w:r w:rsidR="006B21DE" w:rsidRPr="006B21DE">
              <w:rPr>
                <w:rFonts w:ascii="Times New Roman" w:hAnsi="Times New Roman" w:cs="Times New Roman"/>
                <w:sz w:val="24"/>
                <w:szCs w:val="24"/>
              </w:rPr>
              <w:t>Specialių techninių reikalavimų šiam įrenginiui nėra.</w:t>
            </w:r>
            <w:r w:rsidR="006B21DE" w:rsidRPr="006B21DE">
              <w:rPr>
                <w:rFonts w:ascii="Times New Roman" w:hAnsi="Times New Roman" w:cs="Times New Roman"/>
                <w:sz w:val="24"/>
                <w:szCs w:val="24"/>
              </w:rPr>
              <w:br/>
            </w:r>
          </w:p>
        </w:tc>
      </w:tr>
      <w:tr w:rsidR="001E555E" w:rsidRPr="00555E92" w14:paraId="64FE3543" w14:textId="77777777" w:rsidTr="00375AF0">
        <w:trPr>
          <w:trHeight w:val="357"/>
        </w:trPr>
        <w:tc>
          <w:tcPr>
            <w:tcW w:w="704" w:type="dxa"/>
            <w:shd w:val="clear" w:color="auto" w:fill="FFFFFF" w:themeFill="background1"/>
          </w:tcPr>
          <w:p w14:paraId="0AFD123F" w14:textId="77DAB1C5" w:rsidR="00375AF0" w:rsidRPr="003A5551" w:rsidRDefault="001E555E" w:rsidP="001E555E">
            <w:pPr>
              <w:pStyle w:val="Pagrindinistekstas"/>
              <w:tabs>
                <w:tab w:val="left" w:pos="710"/>
              </w:tabs>
              <w:spacing w:after="0" w:line="240" w:lineRule="auto"/>
              <w:rPr>
                <w:sz w:val="24"/>
                <w:szCs w:val="24"/>
              </w:rPr>
            </w:pPr>
            <w:r w:rsidRPr="003A5551">
              <w:rPr>
                <w:sz w:val="24"/>
                <w:szCs w:val="24"/>
              </w:rPr>
              <w:t>2.</w:t>
            </w:r>
          </w:p>
        </w:tc>
        <w:tc>
          <w:tcPr>
            <w:tcW w:w="4092" w:type="dxa"/>
            <w:shd w:val="clear" w:color="auto" w:fill="FFFFFF" w:themeFill="background1"/>
          </w:tcPr>
          <w:p w14:paraId="29B1C2AB" w14:textId="12548490" w:rsidR="001E555E" w:rsidRPr="006B21DE" w:rsidRDefault="00B66A18" w:rsidP="00152905">
            <w:pPr>
              <w:pStyle w:val="Pagrindinistekstas"/>
              <w:tabs>
                <w:tab w:val="left" w:pos="710"/>
              </w:tabs>
              <w:spacing w:after="0" w:line="240" w:lineRule="auto"/>
              <w:jc w:val="both"/>
              <w:rPr>
                <w:sz w:val="24"/>
                <w:szCs w:val="24"/>
              </w:rPr>
            </w:pPr>
            <w:r w:rsidRPr="006B21DE">
              <w:rPr>
                <w:sz w:val="24"/>
                <w:szCs w:val="24"/>
                <w:lang w:bidi="lt-LT"/>
              </w:rPr>
              <w:t>Ar teisingai suprantame, kad perspėjimo sirenų integravimui į CPSS, galima bus naudoti vieną iš būdų, nurodytų Perspėjimo sistemos techninių perspėjimo priemonių, jų parengties reikalavimų ir priežiūros organizavimo tvarkos aprašo 3 priedo, 3 punkte?</w:t>
            </w:r>
          </w:p>
        </w:tc>
        <w:tc>
          <w:tcPr>
            <w:tcW w:w="4536" w:type="dxa"/>
            <w:shd w:val="clear" w:color="auto" w:fill="FFFFFF" w:themeFill="background1"/>
          </w:tcPr>
          <w:p w14:paraId="2385F469" w14:textId="0D22CB82" w:rsidR="001E555E" w:rsidRPr="006B21DE" w:rsidRDefault="006B21DE" w:rsidP="001E555E">
            <w:pPr>
              <w:jc w:val="both"/>
              <w:rPr>
                <w:rFonts w:ascii="Times New Roman" w:hAnsi="Times New Roman" w:cs="Times New Roman"/>
                <w:sz w:val="24"/>
                <w:szCs w:val="24"/>
              </w:rPr>
            </w:pPr>
            <w:r w:rsidRPr="006B21DE">
              <w:rPr>
                <w:rFonts w:ascii="Times New Roman" w:hAnsi="Times New Roman" w:cs="Times New Roman"/>
                <w:sz w:val="24"/>
                <w:szCs w:val="24"/>
              </w:rPr>
              <w:t>Elektroninė sirena, elektroninių sirenų centralizuoto valdymo techninė ir programinė įranga turi turėti atviras ir dokumentuotas sąsajas, sudarančias galimybes integruoti sirenas, elektroninių sirenų centralizuoto valdymo techninę ir programinę įrangą į PAGD įdiegtą centralizuotą perspėjimo sirenų valdymo sistemą (toliau – CPSS). Šiuo pirkimu</w:t>
            </w:r>
            <w:r w:rsidR="005636E8">
              <w:rPr>
                <w:rFonts w:ascii="Times New Roman" w:hAnsi="Times New Roman" w:cs="Times New Roman"/>
                <w:sz w:val="24"/>
                <w:szCs w:val="24"/>
              </w:rPr>
              <w:t xml:space="preserve"> nenustatoma </w:t>
            </w:r>
            <w:r w:rsidRPr="006B21DE">
              <w:rPr>
                <w:rFonts w:ascii="Times New Roman" w:hAnsi="Times New Roman" w:cs="Times New Roman"/>
                <w:sz w:val="24"/>
                <w:szCs w:val="24"/>
              </w:rPr>
              <w:t>daugiau jokių reikalavimų dėl integravim</w:t>
            </w:r>
            <w:r w:rsidR="005636E8">
              <w:rPr>
                <w:rFonts w:ascii="Times New Roman" w:hAnsi="Times New Roman" w:cs="Times New Roman"/>
                <w:sz w:val="24"/>
                <w:szCs w:val="24"/>
              </w:rPr>
              <w:t>o</w:t>
            </w:r>
            <w:r w:rsidRPr="006B21DE">
              <w:rPr>
                <w:rFonts w:ascii="Times New Roman" w:hAnsi="Times New Roman" w:cs="Times New Roman"/>
                <w:sz w:val="24"/>
                <w:szCs w:val="24"/>
              </w:rPr>
              <w:t xml:space="preserve"> į CPSS</w:t>
            </w:r>
            <w:r w:rsidR="005636E8">
              <w:rPr>
                <w:rFonts w:ascii="Times New Roman" w:hAnsi="Times New Roman" w:cs="Times New Roman"/>
                <w:sz w:val="24"/>
                <w:szCs w:val="24"/>
              </w:rPr>
              <w:t>.</w:t>
            </w:r>
          </w:p>
        </w:tc>
      </w:tr>
      <w:tr w:rsidR="00375AF0" w:rsidRPr="00555E92" w14:paraId="0B462CB0" w14:textId="77777777" w:rsidTr="008C7F1A">
        <w:trPr>
          <w:trHeight w:val="2046"/>
        </w:trPr>
        <w:tc>
          <w:tcPr>
            <w:tcW w:w="704" w:type="dxa"/>
            <w:shd w:val="clear" w:color="auto" w:fill="FFFFFF" w:themeFill="background1"/>
          </w:tcPr>
          <w:p w14:paraId="1DBFE639" w14:textId="6452D42A" w:rsidR="00375AF0" w:rsidRPr="003A5551" w:rsidRDefault="00375AF0" w:rsidP="001E555E">
            <w:pPr>
              <w:pStyle w:val="Pagrindinistekstas"/>
              <w:tabs>
                <w:tab w:val="left" w:pos="710"/>
              </w:tabs>
              <w:spacing w:after="0" w:line="240" w:lineRule="auto"/>
              <w:rPr>
                <w:sz w:val="24"/>
                <w:szCs w:val="24"/>
              </w:rPr>
            </w:pPr>
            <w:r w:rsidRPr="003A5551">
              <w:rPr>
                <w:sz w:val="24"/>
                <w:szCs w:val="24"/>
              </w:rPr>
              <w:t>3.</w:t>
            </w:r>
          </w:p>
        </w:tc>
        <w:tc>
          <w:tcPr>
            <w:tcW w:w="4092" w:type="dxa"/>
            <w:shd w:val="clear" w:color="auto" w:fill="FFFFFF" w:themeFill="background1"/>
          </w:tcPr>
          <w:p w14:paraId="65EFD1BA" w14:textId="4B708469" w:rsidR="00375AF0" w:rsidRPr="00F7582E" w:rsidRDefault="00531FAB" w:rsidP="00152905">
            <w:pPr>
              <w:pStyle w:val="Pagrindinistekstas"/>
              <w:tabs>
                <w:tab w:val="left" w:pos="710"/>
              </w:tabs>
              <w:spacing w:after="0" w:line="240" w:lineRule="auto"/>
              <w:jc w:val="both"/>
              <w:rPr>
                <w:sz w:val="24"/>
                <w:szCs w:val="24"/>
                <w:lang w:bidi="lt-LT"/>
              </w:rPr>
            </w:pPr>
            <w:r w:rsidRPr="00F7582E">
              <w:rPr>
                <w:sz w:val="24"/>
                <w:szCs w:val="24"/>
                <w:lang w:bidi="lt-LT"/>
              </w:rPr>
              <w:t xml:space="preserve">Remiantis perkančiosios organizacijos pateiktu atsakymu Nr. 7, prašome patikslinti, kaip parinkti tinkamą autonominį maitinimo šaltinį jeigu šio pirkimo apimtyje neperkama valdymo įranga ir nėra aišku kiek energijos bus suvartojama? </w:t>
            </w:r>
          </w:p>
        </w:tc>
        <w:tc>
          <w:tcPr>
            <w:tcW w:w="4536" w:type="dxa"/>
            <w:shd w:val="clear" w:color="auto" w:fill="FFFFFF" w:themeFill="background1"/>
          </w:tcPr>
          <w:p w14:paraId="42383F9E" w14:textId="6332BB24" w:rsidR="00375AF0" w:rsidRDefault="008C7F1A" w:rsidP="001E555E">
            <w:pPr>
              <w:jc w:val="both"/>
              <w:rPr>
                <w:rFonts w:ascii="Times New Roman" w:hAnsi="Times New Roman" w:cs="Times New Roman"/>
                <w:sz w:val="24"/>
                <w:szCs w:val="24"/>
              </w:rPr>
            </w:pPr>
            <w:r>
              <w:rPr>
                <w:rFonts w:ascii="Times New Roman" w:hAnsi="Times New Roman" w:cs="Times New Roman"/>
                <w:sz w:val="24"/>
                <w:szCs w:val="24"/>
              </w:rPr>
              <w:t xml:space="preserve">Tiekėjas pagal gamintojo rekomendacijas turi pats parinkti sirenos funkcionavimui </w:t>
            </w:r>
            <w:r w:rsidR="00152905">
              <w:rPr>
                <w:rFonts w:ascii="Times New Roman" w:hAnsi="Times New Roman" w:cs="Times New Roman"/>
                <w:sz w:val="24"/>
                <w:szCs w:val="24"/>
              </w:rPr>
              <w:t xml:space="preserve">reikalingą </w:t>
            </w:r>
            <w:r>
              <w:rPr>
                <w:rFonts w:ascii="Times New Roman" w:hAnsi="Times New Roman" w:cs="Times New Roman"/>
                <w:sz w:val="24"/>
                <w:szCs w:val="24"/>
              </w:rPr>
              <w:t>autonominį maitinim</w:t>
            </w:r>
            <w:r w:rsidR="00630D4A">
              <w:rPr>
                <w:rFonts w:ascii="Times New Roman" w:hAnsi="Times New Roman" w:cs="Times New Roman"/>
                <w:sz w:val="24"/>
                <w:szCs w:val="24"/>
              </w:rPr>
              <w:t>o šaltinį</w:t>
            </w:r>
            <w:r>
              <w:rPr>
                <w:rFonts w:ascii="Times New Roman" w:hAnsi="Times New Roman" w:cs="Times New Roman"/>
                <w:sz w:val="24"/>
                <w:szCs w:val="24"/>
              </w:rPr>
              <w:t xml:space="preserve">. </w:t>
            </w:r>
            <w:r w:rsidR="00630D4A">
              <w:rPr>
                <w:rFonts w:ascii="Times New Roman" w:hAnsi="Times New Roman" w:cs="Times New Roman"/>
                <w:sz w:val="24"/>
                <w:szCs w:val="24"/>
              </w:rPr>
              <w:t xml:space="preserve">Nereikia vertinti galimo prisijungimo prie </w:t>
            </w:r>
            <w:r w:rsidR="00630D4A" w:rsidRPr="00577AD2">
              <w:rPr>
                <w:rFonts w:ascii="Times New Roman" w:hAnsi="Times New Roman" w:cs="Times New Roman"/>
                <w:sz w:val="24"/>
                <w:szCs w:val="24"/>
              </w:rPr>
              <w:t>centralizuot</w:t>
            </w:r>
            <w:r w:rsidR="00630D4A">
              <w:rPr>
                <w:rFonts w:ascii="Times New Roman" w:hAnsi="Times New Roman" w:cs="Times New Roman"/>
                <w:sz w:val="24"/>
                <w:szCs w:val="24"/>
              </w:rPr>
              <w:t>os</w:t>
            </w:r>
            <w:r w:rsidR="00630D4A" w:rsidRPr="00577AD2">
              <w:rPr>
                <w:rFonts w:ascii="Times New Roman" w:hAnsi="Times New Roman" w:cs="Times New Roman"/>
                <w:sz w:val="24"/>
                <w:szCs w:val="24"/>
              </w:rPr>
              <w:t xml:space="preserve"> perspėjimo sirenų sistem</w:t>
            </w:r>
            <w:r w:rsidR="00630D4A">
              <w:rPr>
                <w:rFonts w:ascii="Times New Roman" w:hAnsi="Times New Roman" w:cs="Times New Roman"/>
                <w:sz w:val="24"/>
                <w:szCs w:val="24"/>
              </w:rPr>
              <w:t>os.</w:t>
            </w:r>
          </w:p>
          <w:p w14:paraId="3C4DAF2D" w14:textId="2174A4B0" w:rsidR="00152905" w:rsidRPr="00B66A18" w:rsidRDefault="00152905" w:rsidP="001E555E">
            <w:pPr>
              <w:jc w:val="both"/>
              <w:rPr>
                <w:rFonts w:ascii="Times New Roman" w:hAnsi="Times New Roman" w:cs="Times New Roman"/>
                <w:sz w:val="24"/>
                <w:szCs w:val="24"/>
              </w:rPr>
            </w:pPr>
          </w:p>
        </w:tc>
      </w:tr>
      <w:tr w:rsidR="00F94267" w:rsidRPr="00555E92" w14:paraId="01F97B3E" w14:textId="77777777" w:rsidTr="00D64806">
        <w:trPr>
          <w:trHeight w:val="958"/>
        </w:trPr>
        <w:tc>
          <w:tcPr>
            <w:tcW w:w="704" w:type="dxa"/>
            <w:shd w:val="clear" w:color="auto" w:fill="FFFFFF" w:themeFill="background1"/>
          </w:tcPr>
          <w:p w14:paraId="4053628E" w14:textId="204E91FF" w:rsidR="00F94267" w:rsidRPr="003A5551" w:rsidRDefault="003A5551" w:rsidP="001E555E">
            <w:pPr>
              <w:pStyle w:val="Pagrindinistekstas"/>
              <w:tabs>
                <w:tab w:val="left" w:pos="710"/>
              </w:tabs>
              <w:spacing w:after="0" w:line="240" w:lineRule="auto"/>
              <w:rPr>
                <w:sz w:val="24"/>
                <w:szCs w:val="24"/>
              </w:rPr>
            </w:pPr>
            <w:r w:rsidRPr="003A5551">
              <w:rPr>
                <w:sz w:val="24"/>
                <w:szCs w:val="24"/>
              </w:rPr>
              <w:t>4.</w:t>
            </w:r>
          </w:p>
        </w:tc>
        <w:tc>
          <w:tcPr>
            <w:tcW w:w="4092" w:type="dxa"/>
            <w:shd w:val="clear" w:color="auto" w:fill="FFFFFF" w:themeFill="background1"/>
          </w:tcPr>
          <w:p w14:paraId="59F8C05E" w14:textId="77777777" w:rsidR="00F94267" w:rsidRPr="00F7582E" w:rsidRDefault="00F94267" w:rsidP="00152905">
            <w:pPr>
              <w:pStyle w:val="Pagrindinistekstas"/>
              <w:tabs>
                <w:tab w:val="left" w:pos="710"/>
              </w:tabs>
              <w:spacing w:after="0" w:line="240" w:lineRule="auto"/>
              <w:jc w:val="both"/>
            </w:pPr>
            <w:r w:rsidRPr="00F7582E">
              <w:rPr>
                <w:sz w:val="24"/>
                <w:szCs w:val="24"/>
                <w:lang w:bidi="lt-LT"/>
              </w:rPr>
              <w:t xml:space="preserve">Ar autonominis šaltinis turi būti skirtas tik šio pirkimo apimtyje tiekiamai elektroninei perspėjimo sirenai? </w:t>
            </w:r>
          </w:p>
        </w:tc>
        <w:tc>
          <w:tcPr>
            <w:tcW w:w="4536" w:type="dxa"/>
            <w:shd w:val="clear" w:color="auto" w:fill="FFFFFF" w:themeFill="background1"/>
          </w:tcPr>
          <w:p w14:paraId="36F8CDBC" w14:textId="73E28C9F" w:rsidR="00F94267" w:rsidRDefault="003A5551" w:rsidP="001E555E">
            <w:pPr>
              <w:jc w:val="both"/>
              <w:rPr>
                <w:rFonts w:ascii="Times New Roman" w:hAnsi="Times New Roman" w:cs="Times New Roman"/>
              </w:rPr>
            </w:pPr>
            <w:r>
              <w:rPr>
                <w:rFonts w:ascii="Times New Roman" w:hAnsi="Times New Roman" w:cs="Times New Roman"/>
                <w:sz w:val="24"/>
                <w:szCs w:val="24"/>
              </w:rPr>
              <w:t>Taip, autonominis šaltinis turi būti parenkamas tik šio pirkimo apimtyje tiekiamai elektroninei perspėjimo sirenai.</w:t>
            </w:r>
          </w:p>
        </w:tc>
      </w:tr>
      <w:tr w:rsidR="00375AF0" w:rsidRPr="00555E92" w14:paraId="018574B3" w14:textId="77777777" w:rsidTr="001E555E">
        <w:trPr>
          <w:trHeight w:val="188"/>
        </w:trPr>
        <w:tc>
          <w:tcPr>
            <w:tcW w:w="704" w:type="dxa"/>
            <w:shd w:val="clear" w:color="auto" w:fill="FFFFFF" w:themeFill="background1"/>
          </w:tcPr>
          <w:p w14:paraId="128EB445" w14:textId="1A259868" w:rsidR="00375AF0" w:rsidRPr="003A5551" w:rsidRDefault="003A5551" w:rsidP="001E555E">
            <w:pPr>
              <w:pStyle w:val="Pagrindinistekstas"/>
              <w:tabs>
                <w:tab w:val="left" w:pos="710"/>
              </w:tabs>
              <w:spacing w:after="0" w:line="240" w:lineRule="auto"/>
              <w:rPr>
                <w:sz w:val="24"/>
                <w:szCs w:val="24"/>
              </w:rPr>
            </w:pPr>
            <w:r w:rsidRPr="003A5551">
              <w:rPr>
                <w:sz w:val="24"/>
                <w:szCs w:val="24"/>
              </w:rPr>
              <w:t>5</w:t>
            </w:r>
            <w:r w:rsidR="00375AF0" w:rsidRPr="003A5551">
              <w:rPr>
                <w:sz w:val="24"/>
                <w:szCs w:val="24"/>
              </w:rPr>
              <w:t>.</w:t>
            </w:r>
          </w:p>
        </w:tc>
        <w:tc>
          <w:tcPr>
            <w:tcW w:w="4092" w:type="dxa"/>
            <w:shd w:val="clear" w:color="auto" w:fill="FFFFFF" w:themeFill="background1"/>
          </w:tcPr>
          <w:p w14:paraId="07A66AA6" w14:textId="7BC5D51F" w:rsidR="00375AF0" w:rsidRPr="00B66A18" w:rsidRDefault="00531FAB" w:rsidP="00152905">
            <w:pPr>
              <w:pStyle w:val="Pagrindinistekstas"/>
              <w:tabs>
                <w:tab w:val="left" w:pos="710"/>
              </w:tabs>
              <w:spacing w:after="0" w:line="240" w:lineRule="auto"/>
              <w:jc w:val="both"/>
              <w:rPr>
                <w:sz w:val="24"/>
                <w:szCs w:val="24"/>
              </w:rPr>
            </w:pPr>
            <w:r w:rsidRPr="00B66A18">
              <w:rPr>
                <w:sz w:val="24"/>
                <w:szCs w:val="24"/>
                <w:lang w:bidi="lt-LT"/>
              </w:rPr>
              <w:t>Jeigu skydo viduje sumontuotos įrangos eksploatacinė temperatūra prastesnė nei -30 laipsnių, ar galima naudoti šildytuvus?</w:t>
            </w:r>
          </w:p>
        </w:tc>
        <w:tc>
          <w:tcPr>
            <w:tcW w:w="4536" w:type="dxa"/>
            <w:shd w:val="clear" w:color="auto" w:fill="FFFFFF" w:themeFill="background1"/>
          </w:tcPr>
          <w:p w14:paraId="165622E5" w14:textId="54BEBFC8" w:rsidR="00375AF0" w:rsidRPr="00B66A18" w:rsidRDefault="00180191" w:rsidP="001E555E">
            <w:pPr>
              <w:jc w:val="both"/>
              <w:rPr>
                <w:rFonts w:ascii="Times New Roman" w:hAnsi="Times New Roman" w:cs="Times New Roman"/>
                <w:sz w:val="24"/>
                <w:szCs w:val="24"/>
              </w:rPr>
            </w:pPr>
            <w:r>
              <w:rPr>
                <w:rFonts w:ascii="Times New Roman" w:hAnsi="Times New Roman" w:cs="Times New Roman"/>
                <w:sz w:val="24"/>
                <w:szCs w:val="24"/>
              </w:rPr>
              <w:t>Taip galima</w:t>
            </w:r>
            <w:r w:rsidR="00334A9D">
              <w:rPr>
                <w:rFonts w:ascii="Times New Roman" w:hAnsi="Times New Roman" w:cs="Times New Roman"/>
                <w:sz w:val="24"/>
                <w:szCs w:val="24"/>
              </w:rPr>
              <w:t>.</w:t>
            </w:r>
          </w:p>
        </w:tc>
      </w:tr>
    </w:tbl>
    <w:p w14:paraId="6059C734" w14:textId="77777777" w:rsidR="005B71FA" w:rsidRDefault="005B71FA" w:rsidP="005B71FA">
      <w:pPr>
        <w:suppressAutoHyphens/>
        <w:autoSpaceDN w:val="0"/>
        <w:ind w:firstLine="851"/>
        <w:jc w:val="both"/>
        <w:textAlignment w:val="baseline"/>
        <w:rPr>
          <w:rFonts w:ascii="Times New Roman" w:eastAsia="Calibri" w:hAnsi="Times New Roman" w:cs="Times New Roman"/>
          <w:b/>
          <w:kern w:val="3"/>
          <w:lang w:eastAsia="en-GB"/>
        </w:rPr>
      </w:pPr>
    </w:p>
    <w:p w14:paraId="50D06C12" w14:textId="64E2801D" w:rsidR="00A34092" w:rsidRPr="00B87ECF" w:rsidRDefault="00A34092" w:rsidP="005B71FA">
      <w:pPr>
        <w:suppressAutoHyphens/>
        <w:autoSpaceDN w:val="0"/>
        <w:spacing w:before="240" w:after="240"/>
        <w:ind w:firstLine="851"/>
        <w:jc w:val="both"/>
        <w:textAlignment w:val="baseline"/>
        <w:rPr>
          <w:rFonts w:ascii="Times New Roman" w:eastAsia="Calibri" w:hAnsi="Times New Roman" w:cs="Times New Roman"/>
          <w:bCs/>
          <w:kern w:val="3"/>
          <w:u w:val="single"/>
          <w:lang w:eastAsia="en-GB"/>
        </w:rPr>
      </w:pPr>
      <w:r>
        <w:rPr>
          <w:rFonts w:ascii="Times New Roman" w:eastAsia="Calibri" w:hAnsi="Times New Roman" w:cs="Times New Roman"/>
          <w:b/>
          <w:kern w:val="3"/>
          <w:lang w:eastAsia="en-GB"/>
        </w:rPr>
        <w:t>Š</w:t>
      </w:r>
      <w:r w:rsidRPr="00914C3A">
        <w:rPr>
          <w:rFonts w:ascii="Times New Roman" w:eastAsia="Calibri" w:hAnsi="Times New Roman" w:cs="Times New Roman"/>
          <w:b/>
          <w:kern w:val="3"/>
          <w:lang w:eastAsia="en-GB"/>
        </w:rPr>
        <w:t xml:space="preserve">is </w:t>
      </w:r>
      <w:r>
        <w:rPr>
          <w:rFonts w:ascii="Times New Roman" w:eastAsia="Calibri" w:hAnsi="Times New Roman" w:cs="Times New Roman"/>
          <w:b/>
          <w:kern w:val="3"/>
          <w:lang w:eastAsia="en-GB"/>
        </w:rPr>
        <w:t>P</w:t>
      </w:r>
      <w:r w:rsidRPr="00914C3A">
        <w:rPr>
          <w:rFonts w:ascii="Times New Roman" w:eastAsia="Calibri" w:hAnsi="Times New Roman" w:cs="Times New Roman"/>
          <w:b/>
          <w:kern w:val="3"/>
          <w:lang w:eastAsia="en-GB"/>
        </w:rPr>
        <w:t xml:space="preserve">irkimo dokumentų paaiškinimas kartu su priedais  yra neatskiriama </w:t>
      </w:r>
      <w:r>
        <w:rPr>
          <w:rFonts w:ascii="Times New Roman" w:eastAsia="Calibri" w:hAnsi="Times New Roman" w:cs="Times New Roman"/>
          <w:b/>
          <w:kern w:val="3"/>
          <w:lang w:eastAsia="en-GB"/>
        </w:rPr>
        <w:t>P</w:t>
      </w:r>
      <w:r w:rsidRPr="00914C3A">
        <w:rPr>
          <w:rFonts w:ascii="Times New Roman" w:eastAsia="Calibri" w:hAnsi="Times New Roman" w:cs="Times New Roman"/>
          <w:b/>
          <w:kern w:val="3"/>
          <w:lang w:eastAsia="en-GB"/>
        </w:rPr>
        <w:t>irkimo dokumentų dalis.</w:t>
      </w:r>
    </w:p>
    <w:p w14:paraId="2F066CE4" w14:textId="3BDFF43A" w:rsidR="00F275A9" w:rsidRDefault="00F275A9" w:rsidP="001D0B9F">
      <w:pPr>
        <w:pStyle w:val="Pagrindinistekstas"/>
        <w:spacing w:after="160"/>
        <w:jc w:val="both"/>
      </w:pPr>
    </w:p>
    <w:sectPr w:rsidR="00F275A9" w:rsidSect="005B71FA">
      <w:pgSz w:w="11900" w:h="16840"/>
      <w:pgMar w:top="993" w:right="1268" w:bottom="1231" w:left="1409" w:header="1013" w:footer="80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34F2" w14:textId="77777777" w:rsidR="00822B07" w:rsidRDefault="00822B07">
      <w:r>
        <w:separator/>
      </w:r>
    </w:p>
  </w:endnote>
  <w:endnote w:type="continuationSeparator" w:id="0">
    <w:p w14:paraId="30245F21" w14:textId="77777777" w:rsidR="00822B07" w:rsidRDefault="0082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7D19E" w14:textId="77777777" w:rsidR="00822B07" w:rsidRDefault="00822B07"/>
  </w:footnote>
  <w:footnote w:type="continuationSeparator" w:id="0">
    <w:p w14:paraId="78AD7760" w14:textId="77777777" w:rsidR="00822B07" w:rsidRDefault="00822B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64F"/>
    <w:multiLevelType w:val="hybridMultilevel"/>
    <w:tmpl w:val="B3960D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883ABF"/>
    <w:multiLevelType w:val="multilevel"/>
    <w:tmpl w:val="BAF61BB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A591BED"/>
    <w:multiLevelType w:val="multilevel"/>
    <w:tmpl w:val="BAF61BB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C65054F"/>
    <w:multiLevelType w:val="hybridMultilevel"/>
    <w:tmpl w:val="4A4498C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C53745C"/>
    <w:multiLevelType w:val="multilevel"/>
    <w:tmpl w:val="752E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D209B2"/>
    <w:multiLevelType w:val="multilevel"/>
    <w:tmpl w:val="5A16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F7576B"/>
    <w:multiLevelType w:val="hybridMultilevel"/>
    <w:tmpl w:val="2EE8FA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8088203">
    <w:abstractNumId w:val="1"/>
  </w:num>
  <w:num w:numId="2" w16cid:durableId="1917931805">
    <w:abstractNumId w:val="4"/>
  </w:num>
  <w:num w:numId="3" w16cid:durableId="994261214">
    <w:abstractNumId w:val="5"/>
  </w:num>
  <w:num w:numId="4" w16cid:durableId="399134961">
    <w:abstractNumId w:val="2"/>
  </w:num>
  <w:num w:numId="5" w16cid:durableId="10523405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1308051">
    <w:abstractNumId w:val="0"/>
  </w:num>
  <w:num w:numId="7" w16cid:durableId="17019718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A9"/>
    <w:rsid w:val="000171D5"/>
    <w:rsid w:val="00017FD1"/>
    <w:rsid w:val="000229B2"/>
    <w:rsid w:val="00022F8B"/>
    <w:rsid w:val="000311CB"/>
    <w:rsid w:val="00045524"/>
    <w:rsid w:val="00047598"/>
    <w:rsid w:val="00083915"/>
    <w:rsid w:val="000B0636"/>
    <w:rsid w:val="000B1CF0"/>
    <w:rsid w:val="000B46CE"/>
    <w:rsid w:val="000D15B0"/>
    <w:rsid w:val="000E58C4"/>
    <w:rsid w:val="00100785"/>
    <w:rsid w:val="00113B1E"/>
    <w:rsid w:val="00114C3F"/>
    <w:rsid w:val="00115FA6"/>
    <w:rsid w:val="00152905"/>
    <w:rsid w:val="00163080"/>
    <w:rsid w:val="00180191"/>
    <w:rsid w:val="001A7915"/>
    <w:rsid w:val="001B146C"/>
    <w:rsid w:val="001B6DF8"/>
    <w:rsid w:val="001D0B9F"/>
    <w:rsid w:val="001D4916"/>
    <w:rsid w:val="001E14F9"/>
    <w:rsid w:val="001E555E"/>
    <w:rsid w:val="00200FF0"/>
    <w:rsid w:val="00220CAA"/>
    <w:rsid w:val="00233EE6"/>
    <w:rsid w:val="0023692F"/>
    <w:rsid w:val="00251862"/>
    <w:rsid w:val="00254C85"/>
    <w:rsid w:val="002675B6"/>
    <w:rsid w:val="002753ED"/>
    <w:rsid w:val="00276747"/>
    <w:rsid w:val="0029264C"/>
    <w:rsid w:val="002954C8"/>
    <w:rsid w:val="002A6D6D"/>
    <w:rsid w:val="00302C7B"/>
    <w:rsid w:val="003108D0"/>
    <w:rsid w:val="00312C7B"/>
    <w:rsid w:val="00332C23"/>
    <w:rsid w:val="00334A9D"/>
    <w:rsid w:val="00335A89"/>
    <w:rsid w:val="003740D5"/>
    <w:rsid w:val="003759D3"/>
    <w:rsid w:val="00375AF0"/>
    <w:rsid w:val="00384C77"/>
    <w:rsid w:val="0039493B"/>
    <w:rsid w:val="003A5551"/>
    <w:rsid w:val="003A77B3"/>
    <w:rsid w:val="003B3605"/>
    <w:rsid w:val="003B5D6E"/>
    <w:rsid w:val="003C400A"/>
    <w:rsid w:val="003C40A0"/>
    <w:rsid w:val="003D374C"/>
    <w:rsid w:val="003F1376"/>
    <w:rsid w:val="003F596A"/>
    <w:rsid w:val="00411561"/>
    <w:rsid w:val="00412D87"/>
    <w:rsid w:val="00425204"/>
    <w:rsid w:val="00436A27"/>
    <w:rsid w:val="0044301C"/>
    <w:rsid w:val="00450F4B"/>
    <w:rsid w:val="00464D39"/>
    <w:rsid w:val="0047123E"/>
    <w:rsid w:val="004770E8"/>
    <w:rsid w:val="004935BD"/>
    <w:rsid w:val="004A0837"/>
    <w:rsid w:val="004A250D"/>
    <w:rsid w:val="004A65CE"/>
    <w:rsid w:val="0052087B"/>
    <w:rsid w:val="00526C70"/>
    <w:rsid w:val="00531FAB"/>
    <w:rsid w:val="00536273"/>
    <w:rsid w:val="00555AAD"/>
    <w:rsid w:val="005636E8"/>
    <w:rsid w:val="00563C14"/>
    <w:rsid w:val="005647AF"/>
    <w:rsid w:val="00570A52"/>
    <w:rsid w:val="00577AD2"/>
    <w:rsid w:val="005961F4"/>
    <w:rsid w:val="005A1A8B"/>
    <w:rsid w:val="005A643B"/>
    <w:rsid w:val="005B71FA"/>
    <w:rsid w:val="005B7382"/>
    <w:rsid w:val="005E5F7C"/>
    <w:rsid w:val="005F0666"/>
    <w:rsid w:val="0061544A"/>
    <w:rsid w:val="00630D4A"/>
    <w:rsid w:val="00653129"/>
    <w:rsid w:val="00653ED4"/>
    <w:rsid w:val="00664A47"/>
    <w:rsid w:val="00676DA5"/>
    <w:rsid w:val="006A2914"/>
    <w:rsid w:val="006A49B5"/>
    <w:rsid w:val="006A52B1"/>
    <w:rsid w:val="006B21DE"/>
    <w:rsid w:val="006C3C85"/>
    <w:rsid w:val="006F2C79"/>
    <w:rsid w:val="00720C26"/>
    <w:rsid w:val="007458DF"/>
    <w:rsid w:val="00746BDB"/>
    <w:rsid w:val="007547C2"/>
    <w:rsid w:val="0079793E"/>
    <w:rsid w:val="007A12CF"/>
    <w:rsid w:val="007D62EA"/>
    <w:rsid w:val="008073C0"/>
    <w:rsid w:val="00822B07"/>
    <w:rsid w:val="008230D7"/>
    <w:rsid w:val="00824B39"/>
    <w:rsid w:val="00844F0F"/>
    <w:rsid w:val="00863594"/>
    <w:rsid w:val="00864E37"/>
    <w:rsid w:val="00880D66"/>
    <w:rsid w:val="0088244A"/>
    <w:rsid w:val="0088698F"/>
    <w:rsid w:val="008B3A52"/>
    <w:rsid w:val="008C1748"/>
    <w:rsid w:val="008C7F1A"/>
    <w:rsid w:val="008E78D6"/>
    <w:rsid w:val="008F6531"/>
    <w:rsid w:val="0090011A"/>
    <w:rsid w:val="00900E48"/>
    <w:rsid w:val="009155C1"/>
    <w:rsid w:val="009526AE"/>
    <w:rsid w:val="0097190B"/>
    <w:rsid w:val="009831A1"/>
    <w:rsid w:val="009A2EC7"/>
    <w:rsid w:val="009A4C74"/>
    <w:rsid w:val="009C7960"/>
    <w:rsid w:val="009E7837"/>
    <w:rsid w:val="009F3C09"/>
    <w:rsid w:val="00A07991"/>
    <w:rsid w:val="00A21AC1"/>
    <w:rsid w:val="00A25F92"/>
    <w:rsid w:val="00A34092"/>
    <w:rsid w:val="00A438BE"/>
    <w:rsid w:val="00A51257"/>
    <w:rsid w:val="00A531B7"/>
    <w:rsid w:val="00A613C7"/>
    <w:rsid w:val="00AA3C80"/>
    <w:rsid w:val="00AB323D"/>
    <w:rsid w:val="00AE321F"/>
    <w:rsid w:val="00AE6A4C"/>
    <w:rsid w:val="00B1229B"/>
    <w:rsid w:val="00B1476F"/>
    <w:rsid w:val="00B33A82"/>
    <w:rsid w:val="00B66A18"/>
    <w:rsid w:val="00B75339"/>
    <w:rsid w:val="00B90645"/>
    <w:rsid w:val="00B96603"/>
    <w:rsid w:val="00B97C13"/>
    <w:rsid w:val="00BA5ED0"/>
    <w:rsid w:val="00BA717F"/>
    <w:rsid w:val="00BB39AA"/>
    <w:rsid w:val="00BC6E91"/>
    <w:rsid w:val="00C168D1"/>
    <w:rsid w:val="00C26476"/>
    <w:rsid w:val="00C451F6"/>
    <w:rsid w:val="00C511E6"/>
    <w:rsid w:val="00C569F6"/>
    <w:rsid w:val="00C64A76"/>
    <w:rsid w:val="00CA6AE3"/>
    <w:rsid w:val="00CC72E9"/>
    <w:rsid w:val="00CD3145"/>
    <w:rsid w:val="00CD4360"/>
    <w:rsid w:val="00CD5233"/>
    <w:rsid w:val="00CD7329"/>
    <w:rsid w:val="00D0425C"/>
    <w:rsid w:val="00D120B8"/>
    <w:rsid w:val="00D25C7B"/>
    <w:rsid w:val="00D30C0E"/>
    <w:rsid w:val="00D32027"/>
    <w:rsid w:val="00D32B12"/>
    <w:rsid w:val="00D36057"/>
    <w:rsid w:val="00D5441F"/>
    <w:rsid w:val="00D64806"/>
    <w:rsid w:val="00D9515F"/>
    <w:rsid w:val="00DB418F"/>
    <w:rsid w:val="00DB6603"/>
    <w:rsid w:val="00DE1EE5"/>
    <w:rsid w:val="00DE3937"/>
    <w:rsid w:val="00DF046C"/>
    <w:rsid w:val="00E37472"/>
    <w:rsid w:val="00E4730B"/>
    <w:rsid w:val="00E525B1"/>
    <w:rsid w:val="00E84C17"/>
    <w:rsid w:val="00EA7C2D"/>
    <w:rsid w:val="00EB25D6"/>
    <w:rsid w:val="00EB4252"/>
    <w:rsid w:val="00EB69F6"/>
    <w:rsid w:val="00ED35A8"/>
    <w:rsid w:val="00F25EFD"/>
    <w:rsid w:val="00F275A9"/>
    <w:rsid w:val="00F365EF"/>
    <w:rsid w:val="00F50A15"/>
    <w:rsid w:val="00F72AC3"/>
    <w:rsid w:val="00F75004"/>
    <w:rsid w:val="00F7582E"/>
    <w:rsid w:val="00F7751F"/>
    <w:rsid w:val="00F94267"/>
    <w:rsid w:val="00FB502E"/>
    <w:rsid w:val="00FD6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66CCF"/>
  <w15:docId w15:val="{AC217D79-F3E8-4964-9488-CDCFEF81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u w:val="none"/>
    </w:rPr>
  </w:style>
  <w:style w:type="paragraph" w:styleId="Pagrindinistekstas">
    <w:name w:val="Body Text"/>
    <w:basedOn w:val="prastasis"/>
    <w:link w:val="PagrindinistekstasDiagrama"/>
    <w:qFormat/>
    <w:pPr>
      <w:spacing w:after="260" w:line="276" w:lineRule="auto"/>
    </w:pPr>
    <w:rPr>
      <w:rFonts w:ascii="Times New Roman" w:eastAsia="Times New Roman" w:hAnsi="Times New Roman" w:cs="Times New Roman"/>
    </w:rPr>
  </w:style>
  <w:style w:type="table" w:styleId="Lentelstinklelis">
    <w:name w:val="Table Grid"/>
    <w:basedOn w:val="prastojilentel"/>
    <w:uiPriority w:val="39"/>
    <w:rsid w:val="00F7751F"/>
    <w:pPr>
      <w:widowControl/>
    </w:pPr>
    <w:rPr>
      <w:rFonts w:asciiTheme="minorHAnsi" w:eastAsiaTheme="minorHAnsi" w:hAnsiTheme="minorHAnsi" w:cstheme="minorBid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E55E-1173-49E9-8903-05E0BDEA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1550</Words>
  <Characters>884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BANEVIČIENĖ, Nideta | Turto bankas</dc:creator>
  <cp:lastModifiedBy>Rita Misiūnienė</cp:lastModifiedBy>
  <cp:revision>2</cp:revision>
  <dcterms:created xsi:type="dcterms:W3CDTF">2026-07-07T06:20:00Z</dcterms:created>
  <dcterms:modified xsi:type="dcterms:W3CDTF">2026-07-07T06:20:00Z</dcterms:modified>
</cp:coreProperties>
</file>